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44" w:rsidRDefault="009105F0" w:rsidP="006B7044">
      <w:pPr>
        <w:jc w:val="center"/>
        <w:rPr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.95pt;height:38.1pt">
            <v:imagedata r:id="rId6" o:title="observatoire_de_paris-comarquage-rgb_ultra_violet"/>
          </v:shape>
        </w:pict>
      </w:r>
    </w:p>
    <w:p w:rsidR="006B7044" w:rsidRDefault="006B7044" w:rsidP="006B7044">
      <w:pPr>
        <w:rPr>
          <w:b/>
          <w:sz w:val="24"/>
          <w:szCs w:val="24"/>
        </w:rPr>
      </w:pPr>
    </w:p>
    <w:p w:rsidR="006B7044" w:rsidRDefault="006B7044" w:rsidP="006B7044">
      <w:pPr>
        <w:jc w:val="center"/>
        <w:rPr>
          <w:b/>
          <w:sz w:val="24"/>
          <w:szCs w:val="24"/>
        </w:rPr>
      </w:pPr>
    </w:p>
    <w:p w:rsidR="00E37D41" w:rsidRDefault="00E37D41" w:rsidP="006B7044">
      <w:pPr>
        <w:jc w:val="center"/>
        <w:rPr>
          <w:b/>
          <w:sz w:val="24"/>
          <w:szCs w:val="24"/>
        </w:rPr>
      </w:pPr>
    </w:p>
    <w:p w:rsidR="006B7044" w:rsidRPr="0007127D" w:rsidRDefault="006B7044" w:rsidP="006B7044">
      <w:pPr>
        <w:jc w:val="center"/>
        <w:rPr>
          <w:rFonts w:ascii="Gilroy" w:hAnsi="Gilroy"/>
          <w:b/>
          <w:sz w:val="24"/>
          <w:szCs w:val="24"/>
        </w:rPr>
      </w:pPr>
      <w:r w:rsidRPr="0007127D">
        <w:rPr>
          <w:rFonts w:ascii="Gilroy" w:hAnsi="Gilroy"/>
          <w:b/>
          <w:sz w:val="24"/>
          <w:szCs w:val="24"/>
        </w:rPr>
        <w:t>MARCHES PUBLICS DE FOURNITURES COURANTES ET SERVICES</w:t>
      </w:r>
    </w:p>
    <w:p w:rsidR="006B7044" w:rsidRPr="0007127D" w:rsidRDefault="006B7044" w:rsidP="006B7044">
      <w:pPr>
        <w:jc w:val="center"/>
        <w:rPr>
          <w:rFonts w:ascii="Gilroy" w:hAnsi="Gilroy"/>
          <w:b/>
          <w:sz w:val="24"/>
          <w:szCs w:val="24"/>
        </w:rPr>
      </w:pPr>
    </w:p>
    <w:p w:rsidR="006B7044" w:rsidRPr="0007127D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07127D">
        <w:rPr>
          <w:rFonts w:ascii="Gilroy" w:hAnsi="Gilroy"/>
          <w:sz w:val="24"/>
          <w:szCs w:val="24"/>
        </w:rPr>
        <w:t>Observatoire de Paris</w:t>
      </w:r>
    </w:p>
    <w:p w:rsidR="006B7044" w:rsidRPr="0007127D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07127D">
        <w:rPr>
          <w:rFonts w:ascii="Gilroy" w:hAnsi="Gilroy"/>
          <w:sz w:val="24"/>
          <w:szCs w:val="24"/>
        </w:rPr>
        <w:t>Direction Immobilière et Logistique</w:t>
      </w:r>
    </w:p>
    <w:p w:rsidR="006B7044" w:rsidRPr="0007127D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07127D">
        <w:rPr>
          <w:rFonts w:ascii="Gilroy" w:hAnsi="Gilroy"/>
          <w:sz w:val="24"/>
          <w:szCs w:val="24"/>
        </w:rPr>
        <w:t>Service des moyens généraux</w:t>
      </w:r>
    </w:p>
    <w:p w:rsidR="006B7044" w:rsidRPr="0007127D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07127D">
        <w:rPr>
          <w:rFonts w:ascii="Gilroy" w:hAnsi="Gilroy"/>
          <w:sz w:val="24"/>
          <w:szCs w:val="24"/>
        </w:rPr>
        <w:t>77, avenue Denfert-Rochereau</w:t>
      </w:r>
    </w:p>
    <w:p w:rsidR="006B7044" w:rsidRPr="0007127D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07127D">
        <w:rPr>
          <w:rFonts w:ascii="Gilroy" w:hAnsi="Gilroy"/>
          <w:sz w:val="24"/>
          <w:szCs w:val="24"/>
        </w:rPr>
        <w:t>75014 PARIS</w:t>
      </w:r>
    </w:p>
    <w:p w:rsidR="006B7044" w:rsidRPr="0007127D" w:rsidRDefault="006B7044" w:rsidP="006B7044">
      <w:pPr>
        <w:pStyle w:val="AdressePageDeGarde"/>
        <w:rPr>
          <w:rFonts w:ascii="Gilroy" w:hAnsi="Gilroy"/>
          <w:sz w:val="24"/>
          <w:szCs w:val="24"/>
        </w:rPr>
      </w:pPr>
      <w:r w:rsidRPr="0007127D">
        <w:rPr>
          <w:rFonts w:ascii="Gilroy" w:hAnsi="Gilroy"/>
          <w:sz w:val="24"/>
          <w:szCs w:val="24"/>
        </w:rPr>
        <w:t>Tél: 01.40.51.21.82</w:t>
      </w:r>
    </w:p>
    <w:p w:rsidR="006B7044" w:rsidRPr="0007127D" w:rsidRDefault="006B7044">
      <w:pPr>
        <w:rPr>
          <w:rFonts w:ascii="Gilroy" w:hAnsi="Gilroy"/>
        </w:rPr>
      </w:pPr>
    </w:p>
    <w:p w:rsidR="006B7044" w:rsidRPr="0007127D" w:rsidRDefault="006B7044" w:rsidP="006B7044">
      <w:pPr>
        <w:rPr>
          <w:rFonts w:ascii="Gilroy" w:hAnsi="Gilroy"/>
          <w:sz w:val="24"/>
        </w:rPr>
      </w:pPr>
    </w:p>
    <w:p w:rsidR="006B7044" w:rsidRPr="00833218" w:rsidRDefault="006B7044" w:rsidP="006B7044">
      <w:pPr>
        <w:rPr>
          <w:rFonts w:ascii="Gilroy" w:hAnsi="Gilroy"/>
          <w:sz w:val="22"/>
        </w:rPr>
      </w:pPr>
    </w:p>
    <w:p w:rsidR="006B7044" w:rsidRPr="00833218" w:rsidRDefault="006B7044" w:rsidP="006B7044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Gilroy" w:hAnsi="Gilroy"/>
          <w:caps/>
          <w:sz w:val="32"/>
          <w:szCs w:val="32"/>
        </w:rPr>
      </w:pPr>
      <w:r w:rsidRPr="00833218">
        <w:rPr>
          <w:rFonts w:ascii="Gilroy" w:hAnsi="Gilroy"/>
          <w:b/>
          <w:caps/>
          <w:sz w:val="32"/>
          <w:szCs w:val="32"/>
        </w:rPr>
        <w:t xml:space="preserve">MARCHE PUBLIC DE </w:t>
      </w:r>
      <w:r w:rsidR="00833218" w:rsidRPr="00833218">
        <w:rPr>
          <w:rFonts w:ascii="Gilroy" w:hAnsi="Gilroy"/>
          <w:b/>
          <w:caps/>
          <w:sz w:val="32"/>
          <w:szCs w:val="32"/>
        </w:rPr>
        <w:t>PRESTATIONS TRAITEUR POUR LES SITES DE L’OBSERVATOIRE DE PARIS</w:t>
      </w:r>
    </w:p>
    <w:p w:rsidR="006B7044" w:rsidRPr="0007127D" w:rsidRDefault="006B7044" w:rsidP="006B7044">
      <w:pPr>
        <w:rPr>
          <w:rFonts w:ascii="Gilroy" w:hAnsi="Gilroy"/>
          <w:sz w:val="22"/>
        </w:rPr>
      </w:pPr>
    </w:p>
    <w:p w:rsidR="006B7044" w:rsidRDefault="006B7044" w:rsidP="006B7044">
      <w:pPr>
        <w:pStyle w:val="Default"/>
        <w:rPr>
          <w:rFonts w:ascii="Gilroy" w:hAnsi="Gilroy"/>
          <w:color w:val="auto"/>
          <w:sz w:val="22"/>
        </w:rPr>
      </w:pPr>
    </w:p>
    <w:p w:rsidR="00833218" w:rsidRPr="0007127D" w:rsidRDefault="00833218" w:rsidP="006B7044">
      <w:pPr>
        <w:pStyle w:val="Default"/>
        <w:rPr>
          <w:rFonts w:ascii="Gilroy" w:hAnsi="Gilroy"/>
          <w:color w:val="auto"/>
          <w:sz w:val="22"/>
        </w:rPr>
      </w:pPr>
    </w:p>
    <w:p w:rsidR="006B7044" w:rsidRPr="0007127D" w:rsidRDefault="006B7044" w:rsidP="006B7044">
      <w:pPr>
        <w:pStyle w:val="Default"/>
        <w:jc w:val="center"/>
        <w:rPr>
          <w:rFonts w:ascii="Gilroy" w:hAnsi="Gilroy"/>
          <w:color w:val="auto"/>
          <w:sz w:val="22"/>
        </w:rPr>
      </w:pPr>
    </w:p>
    <w:p w:rsidR="006B7044" w:rsidRPr="0007127D" w:rsidRDefault="006B7044" w:rsidP="006B7044">
      <w:pPr>
        <w:jc w:val="center"/>
        <w:rPr>
          <w:rFonts w:ascii="Gilroy" w:hAnsi="Gilroy"/>
          <w:b/>
          <w:sz w:val="32"/>
          <w:szCs w:val="32"/>
          <w:u w:val="single"/>
        </w:rPr>
      </w:pPr>
      <w:r w:rsidRPr="0007127D">
        <w:rPr>
          <w:rFonts w:ascii="Gilroy" w:hAnsi="Gilroy"/>
          <w:sz w:val="22"/>
        </w:rPr>
        <w:t xml:space="preserve"> </w:t>
      </w:r>
      <w:r w:rsidRPr="0007127D">
        <w:rPr>
          <w:rFonts w:ascii="Gilroy" w:hAnsi="Gilroy"/>
          <w:b/>
          <w:sz w:val="32"/>
          <w:szCs w:val="32"/>
          <w:u w:val="single"/>
        </w:rPr>
        <w:t>CADRE MEMOIRE TECHNIQUE</w:t>
      </w:r>
    </w:p>
    <w:p w:rsidR="006B7044" w:rsidRPr="0007127D" w:rsidRDefault="006B7044" w:rsidP="006B7044">
      <w:pPr>
        <w:jc w:val="center"/>
        <w:rPr>
          <w:rFonts w:ascii="Gilroy" w:hAnsi="Gilroy"/>
          <w:b/>
          <w:sz w:val="32"/>
          <w:szCs w:val="32"/>
          <w:u w:val="single"/>
        </w:rPr>
      </w:pPr>
    </w:p>
    <w:p w:rsidR="006B7044" w:rsidRPr="0007127D" w:rsidRDefault="006B7044" w:rsidP="006B7044">
      <w:pPr>
        <w:pStyle w:val="Default"/>
        <w:jc w:val="center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07127D" w:rsidRDefault="006B7044" w:rsidP="006B7044">
      <w:pPr>
        <w:pStyle w:val="Default"/>
        <w:jc w:val="center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07127D" w:rsidRDefault="006B7044" w:rsidP="006B7044">
      <w:pPr>
        <w:pStyle w:val="Default"/>
        <w:jc w:val="center"/>
        <w:rPr>
          <w:rFonts w:ascii="Gilroy" w:hAnsi="Gilroy"/>
          <w:b/>
          <w:bCs/>
          <w:color w:val="auto"/>
          <w:sz w:val="28"/>
          <w:szCs w:val="28"/>
        </w:rPr>
      </w:pPr>
    </w:p>
    <w:p w:rsidR="006B7044" w:rsidRPr="009105F0" w:rsidRDefault="006B7044" w:rsidP="006B7044">
      <w:pPr>
        <w:jc w:val="center"/>
        <w:rPr>
          <w:rFonts w:ascii="Gilroy" w:hAnsi="Gilroy"/>
          <w:b/>
          <w:sz w:val="32"/>
          <w:szCs w:val="22"/>
        </w:rPr>
      </w:pPr>
      <w:r w:rsidRPr="009105F0">
        <w:rPr>
          <w:rFonts w:ascii="Gilroy" w:hAnsi="Gilroy"/>
          <w:b/>
          <w:sz w:val="28"/>
          <w:szCs w:val="28"/>
        </w:rPr>
        <w:t xml:space="preserve">Marché n° </w:t>
      </w:r>
      <w:r w:rsidR="009105F0" w:rsidRPr="009105F0">
        <w:rPr>
          <w:rFonts w:ascii="Gilroy" w:hAnsi="Gilroy"/>
          <w:b/>
          <w:sz w:val="32"/>
          <w:szCs w:val="22"/>
        </w:rPr>
        <w:t>2025960SERV005</w:t>
      </w:r>
    </w:p>
    <w:p w:rsidR="00833218" w:rsidRPr="0007127D" w:rsidRDefault="00833218" w:rsidP="006B7044">
      <w:pPr>
        <w:jc w:val="center"/>
        <w:rPr>
          <w:rFonts w:ascii="Gilroy" w:hAnsi="Gilroy"/>
          <w:b/>
          <w:color w:val="FF0000"/>
          <w:sz w:val="28"/>
          <w:szCs w:val="28"/>
        </w:rPr>
      </w:pPr>
    </w:p>
    <w:p w:rsidR="006B7044" w:rsidRPr="0007127D" w:rsidRDefault="006B7044">
      <w:pPr>
        <w:rPr>
          <w:rFonts w:ascii="Gilroy" w:hAnsi="Gilroy"/>
        </w:rPr>
      </w:pPr>
      <w:bookmarkStart w:id="0" w:name="_GoBack"/>
      <w:bookmarkEnd w:id="0"/>
    </w:p>
    <w:p w:rsidR="006B7044" w:rsidRDefault="006B7044" w:rsidP="00CE655D">
      <w:pPr>
        <w:rPr>
          <w:rFonts w:ascii="Gilroy" w:hAnsi="Gilroy"/>
          <w:b/>
        </w:rPr>
      </w:pPr>
    </w:p>
    <w:p w:rsidR="00833218" w:rsidRPr="0007127D" w:rsidRDefault="00833218" w:rsidP="00CE655D">
      <w:pPr>
        <w:rPr>
          <w:rFonts w:ascii="Gilroy" w:hAnsi="Gilroy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833218" w:rsidRPr="00833218" w:rsidTr="00833218">
        <w:tc>
          <w:tcPr>
            <w:tcW w:w="13994" w:type="dxa"/>
            <w:gridSpan w:val="2"/>
            <w:shd w:val="clear" w:color="auto" w:fill="B6A7FF"/>
          </w:tcPr>
          <w:p w:rsidR="006B7044" w:rsidRPr="00833218" w:rsidRDefault="00833218" w:rsidP="00833218">
            <w:pPr>
              <w:jc w:val="center"/>
              <w:rPr>
                <w:rFonts w:ascii="Gilroy" w:hAnsi="Gilroy"/>
                <w:b/>
                <w:sz w:val="24"/>
                <w:szCs w:val="24"/>
              </w:rPr>
            </w:pPr>
            <w:r w:rsidRPr="00833218">
              <w:rPr>
                <w:rFonts w:ascii="Gilroy" w:hAnsi="Gilroy"/>
                <w:b/>
                <w:sz w:val="24"/>
                <w:szCs w:val="24"/>
              </w:rPr>
              <w:lastRenderedPageBreak/>
              <w:t>CRITERE N°3</w:t>
            </w:r>
            <w:r w:rsidR="006B7044" w:rsidRPr="00833218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="006B7044" w:rsidRPr="00833218">
              <w:rPr>
                <w:rFonts w:ascii="Gilroy" w:hAnsi="Gilroy"/>
                <w:b/>
                <w:sz w:val="24"/>
                <w:szCs w:val="24"/>
              </w:rPr>
              <w:t xml:space="preserve">: </w:t>
            </w:r>
            <w:r w:rsidRPr="00833218">
              <w:rPr>
                <w:rFonts w:ascii="Gilroy" w:hAnsi="Gilroy"/>
                <w:b/>
                <w:sz w:val="24"/>
                <w:szCs w:val="24"/>
              </w:rPr>
              <w:t>QUALITE ET PERTINANCE DES P</w:t>
            </w:r>
            <w:r>
              <w:rPr>
                <w:rFonts w:ascii="Gilroy" w:hAnsi="Gilroy"/>
                <w:b/>
                <w:sz w:val="24"/>
                <w:szCs w:val="24"/>
              </w:rPr>
              <w:t>RODUITS</w:t>
            </w:r>
          </w:p>
        </w:tc>
      </w:tr>
      <w:tr w:rsidR="00833218" w:rsidRPr="00833218" w:rsidTr="0087725E">
        <w:trPr>
          <w:trHeight w:val="850"/>
        </w:trPr>
        <w:tc>
          <w:tcPr>
            <w:tcW w:w="6997" w:type="dxa"/>
            <w:vAlign w:val="center"/>
          </w:tcPr>
          <w:p w:rsidR="006B7044" w:rsidRPr="00833218" w:rsidRDefault="00833218" w:rsidP="00833218">
            <w:pPr>
              <w:rPr>
                <w:rFonts w:ascii="Gilroy" w:hAnsi="Gilroy"/>
                <w:sz w:val="24"/>
                <w:szCs w:val="24"/>
              </w:rPr>
            </w:pPr>
            <w:r w:rsidRPr="00833218">
              <w:rPr>
                <w:rFonts w:ascii="Gilroy" w:hAnsi="Gilroy"/>
                <w:sz w:val="24"/>
                <w:szCs w:val="24"/>
              </w:rPr>
              <w:t>Variété des produits utilisés</w:t>
            </w:r>
          </w:p>
        </w:tc>
        <w:tc>
          <w:tcPr>
            <w:tcW w:w="6997" w:type="dxa"/>
            <w:vAlign w:val="center"/>
          </w:tcPr>
          <w:p w:rsidR="006B7044" w:rsidRPr="00833218" w:rsidRDefault="006B7044" w:rsidP="0087725E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833218" w:rsidRPr="00833218" w:rsidTr="0087725E">
        <w:trPr>
          <w:trHeight w:val="850"/>
        </w:trPr>
        <w:tc>
          <w:tcPr>
            <w:tcW w:w="6997" w:type="dxa"/>
            <w:vAlign w:val="center"/>
          </w:tcPr>
          <w:p w:rsidR="006B7044" w:rsidRPr="00833218" w:rsidRDefault="00833218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 w:cs="Calibri"/>
                <w:sz w:val="22"/>
                <w:szCs w:val="22"/>
              </w:rPr>
              <w:t>Proportion de produits de saison utilisés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997" w:type="dxa"/>
            <w:vAlign w:val="center"/>
          </w:tcPr>
          <w:p w:rsidR="006B7044" w:rsidRPr="00833218" w:rsidRDefault="006B7044" w:rsidP="0087725E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833218" w:rsidRPr="00833218" w:rsidTr="0087725E">
        <w:trPr>
          <w:trHeight w:val="850"/>
        </w:trPr>
        <w:tc>
          <w:tcPr>
            <w:tcW w:w="6997" w:type="dxa"/>
            <w:vAlign w:val="center"/>
          </w:tcPr>
          <w:p w:rsidR="006B7044" w:rsidRPr="00833218" w:rsidRDefault="00833218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 w:cs="Calibri"/>
                <w:sz w:val="22"/>
                <w:szCs w:val="22"/>
              </w:rPr>
              <w:t>Pourcentage de produits bio et du commerce équitable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997" w:type="dxa"/>
            <w:vAlign w:val="center"/>
          </w:tcPr>
          <w:p w:rsidR="006B7044" w:rsidRPr="00833218" w:rsidRDefault="006B7044" w:rsidP="0087725E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833218" w:rsidRPr="00833218" w:rsidTr="0087725E">
        <w:trPr>
          <w:trHeight w:val="850"/>
        </w:trPr>
        <w:tc>
          <w:tcPr>
            <w:tcW w:w="6997" w:type="dxa"/>
            <w:vAlign w:val="center"/>
          </w:tcPr>
          <w:p w:rsidR="006B7044" w:rsidRPr="00833218" w:rsidRDefault="00833218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 w:cs="Calibri"/>
                <w:sz w:val="22"/>
                <w:szCs w:val="22"/>
              </w:rPr>
              <w:t>Proportion de produits surgelés ou congelés dans les préparations</w:t>
            </w:r>
          </w:p>
        </w:tc>
        <w:tc>
          <w:tcPr>
            <w:tcW w:w="6997" w:type="dxa"/>
            <w:vAlign w:val="center"/>
          </w:tcPr>
          <w:p w:rsidR="006B7044" w:rsidRPr="00833218" w:rsidRDefault="006B7044" w:rsidP="0087725E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833218" w:rsidRPr="00833218" w:rsidTr="0087725E">
        <w:trPr>
          <w:trHeight w:val="850"/>
        </w:trPr>
        <w:tc>
          <w:tcPr>
            <w:tcW w:w="6997" w:type="dxa"/>
            <w:vAlign w:val="center"/>
          </w:tcPr>
          <w:p w:rsidR="00833218" w:rsidRDefault="00833218" w:rsidP="00CE655D">
            <w:pPr>
              <w:rPr>
                <w:rFonts w:ascii="Gilroy" w:hAnsi="Gilroy" w:cs="Calibri"/>
                <w:sz w:val="22"/>
                <w:szCs w:val="22"/>
              </w:rPr>
            </w:pPr>
            <w:r w:rsidRPr="00833218">
              <w:rPr>
                <w:rFonts w:ascii="Gilroy" w:hAnsi="Gilroy" w:cs="Calibri"/>
                <w:sz w:val="22"/>
                <w:szCs w:val="22"/>
              </w:rPr>
              <w:t xml:space="preserve">Adaptation des menus à des régimes particuliers (végétarien, sans lactose/gluten, </w:t>
            </w:r>
            <w:proofErr w:type="spellStart"/>
            <w:r w:rsidRPr="00833218">
              <w:rPr>
                <w:rFonts w:ascii="Gilroy" w:hAnsi="Gilroy" w:cs="Calibri"/>
                <w:sz w:val="22"/>
                <w:szCs w:val="22"/>
              </w:rPr>
              <w:t>vegan</w:t>
            </w:r>
            <w:proofErr w:type="spellEnd"/>
            <w:r w:rsidRPr="00833218">
              <w:rPr>
                <w:rFonts w:ascii="Gilroy" w:hAnsi="Gilroy" w:cs="Calibri"/>
                <w:sz w:val="22"/>
                <w:szCs w:val="22"/>
              </w:rPr>
              <w:t>…)</w:t>
            </w:r>
          </w:p>
        </w:tc>
        <w:tc>
          <w:tcPr>
            <w:tcW w:w="6997" w:type="dxa"/>
            <w:vAlign w:val="center"/>
          </w:tcPr>
          <w:p w:rsidR="00833218" w:rsidRPr="00833218" w:rsidRDefault="00833218" w:rsidP="0087725E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833218" w:rsidRPr="00833218" w:rsidTr="00833218">
        <w:tc>
          <w:tcPr>
            <w:tcW w:w="13994" w:type="dxa"/>
            <w:gridSpan w:val="2"/>
            <w:shd w:val="clear" w:color="auto" w:fill="B6A7FF"/>
          </w:tcPr>
          <w:p w:rsidR="006B7044" w:rsidRPr="00833218" w:rsidRDefault="006B7044" w:rsidP="00833218">
            <w:pPr>
              <w:jc w:val="center"/>
              <w:rPr>
                <w:rFonts w:ascii="Gilroy" w:hAnsi="Gilroy"/>
                <w:b/>
                <w:sz w:val="24"/>
                <w:szCs w:val="24"/>
              </w:rPr>
            </w:pPr>
            <w:r w:rsidRPr="00833218">
              <w:rPr>
                <w:rFonts w:ascii="Gilroy" w:hAnsi="Gilroy"/>
                <w:b/>
                <w:sz w:val="24"/>
                <w:szCs w:val="24"/>
              </w:rPr>
              <w:t>CRITERE N°</w:t>
            </w:r>
            <w:r w:rsidR="00833218" w:rsidRPr="00833218">
              <w:rPr>
                <w:rFonts w:ascii="Gilroy" w:hAnsi="Gilroy"/>
                <w:b/>
                <w:sz w:val="24"/>
                <w:szCs w:val="24"/>
              </w:rPr>
              <w:t>4</w:t>
            </w:r>
            <w:r w:rsidRPr="00833218">
              <w:rPr>
                <w:rFonts w:ascii="Calibri" w:hAnsi="Calibri" w:cs="Calibri"/>
                <w:b/>
                <w:sz w:val="24"/>
                <w:szCs w:val="24"/>
              </w:rPr>
              <w:t> </w:t>
            </w:r>
            <w:r w:rsidRPr="00833218">
              <w:rPr>
                <w:rFonts w:ascii="Gilroy" w:hAnsi="Gilroy"/>
                <w:b/>
                <w:sz w:val="24"/>
                <w:szCs w:val="24"/>
              </w:rPr>
              <w:t xml:space="preserve">: DEMARCHE </w:t>
            </w:r>
            <w:r w:rsidR="0087725E">
              <w:rPr>
                <w:rFonts w:ascii="Gilroy" w:hAnsi="Gilroy"/>
                <w:b/>
                <w:sz w:val="24"/>
                <w:szCs w:val="24"/>
              </w:rPr>
              <w:t xml:space="preserve">RSE, </w:t>
            </w:r>
            <w:r w:rsidRPr="00833218">
              <w:rPr>
                <w:rFonts w:ascii="Gilroy" w:hAnsi="Gilroy"/>
                <w:b/>
                <w:sz w:val="24"/>
                <w:szCs w:val="24"/>
              </w:rPr>
              <w:t>ENVIRONNEMENTALE ET DEVELOPPEMENT DURABLE</w:t>
            </w:r>
          </w:p>
        </w:tc>
      </w:tr>
      <w:tr w:rsidR="00833218" w:rsidRPr="00833218" w:rsidTr="0087725E">
        <w:trPr>
          <w:trHeight w:val="850"/>
        </w:trPr>
        <w:tc>
          <w:tcPr>
            <w:tcW w:w="6997" w:type="dxa"/>
            <w:vAlign w:val="center"/>
          </w:tcPr>
          <w:p w:rsidR="006B7044" w:rsidRPr="00833218" w:rsidRDefault="00FC6C96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Procédure de gestion et de suivi des déchets</w:t>
            </w:r>
          </w:p>
        </w:tc>
        <w:tc>
          <w:tcPr>
            <w:tcW w:w="6997" w:type="dxa"/>
            <w:vAlign w:val="center"/>
          </w:tcPr>
          <w:p w:rsidR="006B7044" w:rsidRPr="00833218" w:rsidRDefault="006B7044" w:rsidP="0087725E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833218" w:rsidRPr="00833218" w:rsidTr="0087725E">
        <w:trPr>
          <w:trHeight w:val="850"/>
        </w:trPr>
        <w:tc>
          <w:tcPr>
            <w:tcW w:w="6997" w:type="dxa"/>
            <w:vAlign w:val="center"/>
          </w:tcPr>
          <w:p w:rsidR="006B7044" w:rsidRPr="00833218" w:rsidRDefault="00BD0E7E" w:rsidP="001D4CCF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Politique</w:t>
            </w:r>
            <w:r w:rsidR="001D4CCF">
              <w:rPr>
                <w:rFonts w:ascii="Gilroy" w:hAnsi="Gilroy"/>
                <w:sz w:val="24"/>
                <w:szCs w:val="24"/>
              </w:rPr>
              <w:t xml:space="preserve"> contre le</w:t>
            </w:r>
            <w:r>
              <w:rPr>
                <w:rFonts w:ascii="Gilroy" w:hAnsi="Gilroy"/>
                <w:sz w:val="24"/>
                <w:szCs w:val="24"/>
              </w:rPr>
              <w:t xml:space="preserve"> gaspillage alimentaire</w:t>
            </w:r>
          </w:p>
        </w:tc>
        <w:tc>
          <w:tcPr>
            <w:tcW w:w="6997" w:type="dxa"/>
            <w:vAlign w:val="center"/>
          </w:tcPr>
          <w:p w:rsidR="006B7044" w:rsidRPr="00833218" w:rsidRDefault="006B7044" w:rsidP="0087725E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87725E" w:rsidRPr="00833218" w:rsidTr="0087725E">
        <w:trPr>
          <w:trHeight w:val="850"/>
        </w:trPr>
        <w:tc>
          <w:tcPr>
            <w:tcW w:w="6997" w:type="dxa"/>
            <w:vAlign w:val="center"/>
          </w:tcPr>
          <w:p w:rsidR="0087725E" w:rsidRDefault="0087725E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Bon respect des clauses d’insertion sociale</w:t>
            </w:r>
          </w:p>
        </w:tc>
        <w:tc>
          <w:tcPr>
            <w:tcW w:w="6997" w:type="dxa"/>
            <w:vAlign w:val="center"/>
          </w:tcPr>
          <w:p w:rsidR="0087725E" w:rsidRPr="00833218" w:rsidRDefault="0087725E" w:rsidP="0087725E">
            <w:pPr>
              <w:rPr>
                <w:rFonts w:ascii="Gilroy" w:hAnsi="Gilroy"/>
                <w:sz w:val="24"/>
                <w:szCs w:val="24"/>
              </w:rPr>
            </w:pPr>
          </w:p>
        </w:tc>
      </w:tr>
      <w:tr w:rsidR="00833218" w:rsidRPr="00833218" w:rsidTr="0087725E">
        <w:trPr>
          <w:trHeight w:val="850"/>
        </w:trPr>
        <w:tc>
          <w:tcPr>
            <w:tcW w:w="6997" w:type="dxa"/>
            <w:vAlign w:val="center"/>
          </w:tcPr>
          <w:p w:rsidR="006B7044" w:rsidRPr="00833218" w:rsidRDefault="00BD0E7E" w:rsidP="00CE655D">
            <w:pPr>
              <w:rPr>
                <w:rFonts w:ascii="Gilroy" w:hAnsi="Gilroy"/>
                <w:sz w:val="24"/>
                <w:szCs w:val="24"/>
              </w:rPr>
            </w:pPr>
            <w:r>
              <w:rPr>
                <w:rFonts w:ascii="Gilroy" w:hAnsi="Gilroy"/>
                <w:sz w:val="24"/>
                <w:szCs w:val="24"/>
              </w:rPr>
              <w:t>Toute démarche dans ce domaine</w:t>
            </w:r>
          </w:p>
        </w:tc>
        <w:tc>
          <w:tcPr>
            <w:tcW w:w="6997" w:type="dxa"/>
            <w:vAlign w:val="center"/>
          </w:tcPr>
          <w:p w:rsidR="006B7044" w:rsidRPr="00833218" w:rsidRDefault="006B7044" w:rsidP="0087725E">
            <w:pPr>
              <w:rPr>
                <w:rFonts w:ascii="Gilroy" w:hAnsi="Gilroy"/>
                <w:sz w:val="24"/>
                <w:szCs w:val="24"/>
              </w:rPr>
            </w:pPr>
          </w:p>
        </w:tc>
      </w:tr>
    </w:tbl>
    <w:p w:rsidR="006B7044" w:rsidRPr="00833218" w:rsidRDefault="006B7044">
      <w:pPr>
        <w:rPr>
          <w:rFonts w:ascii="Gilroy" w:hAnsi="Gilroy"/>
          <w:sz w:val="24"/>
          <w:szCs w:val="24"/>
        </w:rPr>
      </w:pPr>
    </w:p>
    <w:sectPr w:rsidR="006B7044" w:rsidRPr="00833218" w:rsidSect="00E37D41">
      <w:footerReference w:type="default" r:id="rId7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44" w:rsidRDefault="006B7044" w:rsidP="006B7044">
      <w:r>
        <w:separator/>
      </w:r>
    </w:p>
  </w:endnote>
  <w:endnote w:type="continuationSeparator" w:id="0">
    <w:p w:rsidR="006B7044" w:rsidRDefault="006B7044" w:rsidP="006B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roy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044" w:rsidRPr="0007127D" w:rsidRDefault="00833218" w:rsidP="006B7044">
    <w:pPr>
      <w:pStyle w:val="Pieddepage"/>
      <w:tabs>
        <w:tab w:val="clear" w:pos="9072"/>
      </w:tabs>
      <w:ind w:left="-993" w:right="-1134"/>
      <w:jc w:val="center"/>
      <w:rPr>
        <w:rFonts w:ascii="Gilroy" w:hAnsi="Gilroy"/>
        <w:sz w:val="16"/>
        <w:szCs w:val="16"/>
      </w:rPr>
    </w:pPr>
    <w:r>
      <w:rPr>
        <w:rStyle w:val="Numrodepage"/>
        <w:rFonts w:ascii="Gilroy" w:hAnsi="Gilroy"/>
        <w:sz w:val="16"/>
        <w:szCs w:val="16"/>
      </w:rPr>
      <w:tab/>
      <w:t xml:space="preserve">                                                                     </w:t>
    </w:r>
    <w:r w:rsidR="006B7044" w:rsidRPr="0007127D">
      <w:rPr>
        <w:rStyle w:val="Numrodepage"/>
        <w:rFonts w:ascii="Gilroy" w:hAnsi="Gilroy"/>
        <w:sz w:val="16"/>
        <w:szCs w:val="16"/>
      </w:rPr>
      <w:t xml:space="preserve">Cadre mémoire technique - </w:t>
    </w:r>
    <w:r w:rsidR="006B7044" w:rsidRPr="00833218">
      <w:rPr>
        <w:rStyle w:val="Numrodepage"/>
        <w:rFonts w:ascii="Gilroy" w:hAnsi="Gilroy"/>
        <w:sz w:val="16"/>
        <w:szCs w:val="16"/>
      </w:rPr>
      <w:t xml:space="preserve">Marché public </w:t>
    </w:r>
    <w:r w:rsidRPr="00833218">
      <w:rPr>
        <w:rStyle w:val="Numrodepage"/>
        <w:rFonts w:ascii="Gilroy" w:hAnsi="Gilroy"/>
        <w:sz w:val="16"/>
        <w:szCs w:val="16"/>
      </w:rPr>
      <w:t>de prestation traiteur pour les sites de l’Observatoire de Paris</w:t>
    </w:r>
    <w:r w:rsidR="006B7044" w:rsidRPr="00833218">
      <w:rPr>
        <w:rStyle w:val="Numrodepage"/>
        <w:rFonts w:ascii="Gilroy" w:hAnsi="Gilroy"/>
        <w:sz w:val="16"/>
        <w:szCs w:val="16"/>
      </w:rPr>
      <w:t xml:space="preserve">   </w:t>
    </w:r>
    <w:r>
      <w:rPr>
        <w:rStyle w:val="Numrodepage"/>
        <w:rFonts w:ascii="Gilroy" w:hAnsi="Gilroy"/>
        <w:sz w:val="16"/>
        <w:szCs w:val="16"/>
      </w:rPr>
      <w:t xml:space="preserve">                                                      </w:t>
    </w:r>
    <w:r w:rsidR="006B7044" w:rsidRPr="00833218">
      <w:rPr>
        <w:rStyle w:val="Numrodepage"/>
        <w:rFonts w:ascii="Gilroy" w:hAnsi="Gilroy"/>
        <w:sz w:val="16"/>
        <w:szCs w:val="16"/>
      </w:rPr>
      <w:t xml:space="preserve">   </w:t>
    </w:r>
    <w:r w:rsidR="006B7044" w:rsidRPr="0007127D">
      <w:rPr>
        <w:rStyle w:val="Numrodepage"/>
        <w:rFonts w:ascii="Gilroy" w:hAnsi="Gilroy"/>
        <w:snapToGrid w:val="0"/>
        <w:sz w:val="16"/>
        <w:szCs w:val="16"/>
      </w:rPr>
      <w:t xml:space="preserve">Page </w:t>
    </w:r>
    <w:r w:rsidR="006B7044" w:rsidRPr="0007127D">
      <w:rPr>
        <w:rStyle w:val="Numrodepage"/>
        <w:rFonts w:ascii="Gilroy" w:hAnsi="Gilroy"/>
        <w:snapToGrid w:val="0"/>
        <w:sz w:val="16"/>
        <w:szCs w:val="16"/>
      </w:rPr>
      <w:fldChar w:fldCharType="begin"/>
    </w:r>
    <w:r w:rsidR="006B7044" w:rsidRPr="0007127D">
      <w:rPr>
        <w:rStyle w:val="Numrodepage"/>
        <w:rFonts w:ascii="Gilroy" w:hAnsi="Gilroy"/>
        <w:snapToGrid w:val="0"/>
        <w:sz w:val="16"/>
        <w:szCs w:val="16"/>
      </w:rPr>
      <w:instrText xml:space="preserve"> PAGE </w:instrText>
    </w:r>
    <w:r w:rsidR="006B7044" w:rsidRPr="0007127D">
      <w:rPr>
        <w:rStyle w:val="Numrodepage"/>
        <w:rFonts w:ascii="Gilroy" w:hAnsi="Gilroy"/>
        <w:snapToGrid w:val="0"/>
        <w:sz w:val="16"/>
        <w:szCs w:val="16"/>
      </w:rPr>
      <w:fldChar w:fldCharType="separate"/>
    </w:r>
    <w:r w:rsidR="009105F0">
      <w:rPr>
        <w:rStyle w:val="Numrodepage"/>
        <w:rFonts w:ascii="Gilroy" w:hAnsi="Gilroy"/>
        <w:noProof/>
        <w:snapToGrid w:val="0"/>
        <w:sz w:val="16"/>
        <w:szCs w:val="16"/>
      </w:rPr>
      <w:t>2</w:t>
    </w:r>
    <w:r w:rsidR="006B7044" w:rsidRPr="0007127D">
      <w:rPr>
        <w:rStyle w:val="Numrodepage"/>
        <w:rFonts w:ascii="Gilroy" w:hAnsi="Gilroy"/>
        <w:snapToGrid w:val="0"/>
        <w:sz w:val="16"/>
        <w:szCs w:val="16"/>
      </w:rPr>
      <w:fldChar w:fldCharType="end"/>
    </w:r>
    <w:r w:rsidR="006B7044" w:rsidRPr="0007127D">
      <w:rPr>
        <w:rStyle w:val="Numrodepage"/>
        <w:rFonts w:ascii="Gilroy" w:hAnsi="Gilroy"/>
        <w:snapToGrid w:val="0"/>
        <w:sz w:val="16"/>
        <w:szCs w:val="16"/>
      </w:rPr>
      <w:t xml:space="preserve"> sur </w:t>
    </w:r>
    <w:r w:rsidR="006B7044" w:rsidRPr="0007127D">
      <w:rPr>
        <w:rStyle w:val="Numrodepage"/>
        <w:rFonts w:ascii="Gilroy" w:hAnsi="Gilroy"/>
        <w:snapToGrid w:val="0"/>
        <w:sz w:val="16"/>
        <w:szCs w:val="16"/>
      </w:rPr>
      <w:fldChar w:fldCharType="begin"/>
    </w:r>
    <w:r w:rsidR="006B7044" w:rsidRPr="0007127D">
      <w:rPr>
        <w:rStyle w:val="Numrodepage"/>
        <w:rFonts w:ascii="Gilroy" w:hAnsi="Gilroy"/>
        <w:snapToGrid w:val="0"/>
        <w:sz w:val="16"/>
        <w:szCs w:val="16"/>
      </w:rPr>
      <w:instrText xml:space="preserve"> NUMPAGES </w:instrText>
    </w:r>
    <w:r w:rsidR="006B7044" w:rsidRPr="0007127D">
      <w:rPr>
        <w:rStyle w:val="Numrodepage"/>
        <w:rFonts w:ascii="Gilroy" w:hAnsi="Gilroy"/>
        <w:snapToGrid w:val="0"/>
        <w:sz w:val="16"/>
        <w:szCs w:val="16"/>
      </w:rPr>
      <w:fldChar w:fldCharType="separate"/>
    </w:r>
    <w:r w:rsidR="009105F0">
      <w:rPr>
        <w:rStyle w:val="Numrodepage"/>
        <w:rFonts w:ascii="Gilroy" w:hAnsi="Gilroy"/>
        <w:noProof/>
        <w:snapToGrid w:val="0"/>
        <w:sz w:val="16"/>
        <w:szCs w:val="16"/>
      </w:rPr>
      <w:t>2</w:t>
    </w:r>
    <w:r w:rsidR="006B7044" w:rsidRPr="0007127D">
      <w:rPr>
        <w:rStyle w:val="Numrodepage"/>
        <w:rFonts w:ascii="Gilroy" w:hAnsi="Gilroy"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44" w:rsidRDefault="006B7044" w:rsidP="006B7044">
      <w:r>
        <w:separator/>
      </w:r>
    </w:p>
  </w:footnote>
  <w:footnote w:type="continuationSeparator" w:id="0">
    <w:p w:rsidR="006B7044" w:rsidRDefault="006B7044" w:rsidP="006B7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44"/>
    <w:rsid w:val="0007127D"/>
    <w:rsid w:val="001D4CCF"/>
    <w:rsid w:val="006B7044"/>
    <w:rsid w:val="00833218"/>
    <w:rsid w:val="00861C6B"/>
    <w:rsid w:val="0087725E"/>
    <w:rsid w:val="009105F0"/>
    <w:rsid w:val="00B05997"/>
    <w:rsid w:val="00BD0E7E"/>
    <w:rsid w:val="00CE655D"/>
    <w:rsid w:val="00D52A68"/>
    <w:rsid w:val="00E37D41"/>
    <w:rsid w:val="00FC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99E08F"/>
  <w15:chartTrackingRefBased/>
  <w15:docId w15:val="{86795320-757F-4CA2-AE8C-A55C5096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dressePageDeGarde">
    <w:name w:val="AdressePageDeGarde"/>
    <w:basedOn w:val="Normal"/>
    <w:rsid w:val="006B7044"/>
    <w:pPr>
      <w:jc w:val="center"/>
    </w:pPr>
    <w:rPr>
      <w:b/>
      <w:sz w:val="22"/>
    </w:rPr>
  </w:style>
  <w:style w:type="table" w:styleId="Grilledutableau">
    <w:name w:val="Table Grid"/>
    <w:basedOn w:val="TableauNormal"/>
    <w:uiPriority w:val="39"/>
    <w:rsid w:val="006B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70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704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6B704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704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6B7044"/>
  </w:style>
  <w:style w:type="paragraph" w:styleId="Textedebulles">
    <w:name w:val="Balloon Text"/>
    <w:basedOn w:val="Normal"/>
    <w:link w:val="TextedebullesCar"/>
    <w:uiPriority w:val="99"/>
    <w:semiHidden/>
    <w:unhideWhenUsed/>
    <w:rsid w:val="0083321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21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Observatoire de Paris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Ambre Puiseux</dc:creator>
  <cp:keywords/>
  <dc:description/>
  <cp:lastModifiedBy>Nadia Nasr</cp:lastModifiedBy>
  <cp:revision>12</cp:revision>
  <dcterms:created xsi:type="dcterms:W3CDTF">2024-05-13T13:06:00Z</dcterms:created>
  <dcterms:modified xsi:type="dcterms:W3CDTF">2025-11-19T15:59:00Z</dcterms:modified>
</cp:coreProperties>
</file>